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CC757" w14:textId="6987F068" w:rsidR="00EE056B" w:rsidRPr="00174E8A" w:rsidRDefault="00D85254" w:rsidP="00EE056B">
      <w:pPr>
        <w:jc w:val="center"/>
        <w:rPr>
          <w:b/>
        </w:rPr>
      </w:pPr>
      <w:r w:rsidRPr="00174E8A">
        <w:rPr>
          <w:b/>
        </w:rPr>
        <w:t>Gaza Electricity Crisis Fact Sheet</w:t>
      </w:r>
    </w:p>
    <w:p w14:paraId="22D53CBD" w14:textId="75D87D2E" w:rsidR="00D85254" w:rsidRPr="00174E8A" w:rsidRDefault="00D85254" w:rsidP="00EE056B">
      <w:pPr>
        <w:jc w:val="center"/>
        <w:rPr>
          <w:i/>
        </w:rPr>
      </w:pPr>
      <w:r w:rsidRPr="00174E8A">
        <w:rPr>
          <w:i/>
        </w:rPr>
        <w:t xml:space="preserve">Compiled by </w:t>
      </w:r>
      <w:proofErr w:type="spellStart"/>
      <w:r w:rsidRPr="00174E8A">
        <w:rPr>
          <w:i/>
        </w:rPr>
        <w:t>Tamsin</w:t>
      </w:r>
      <w:proofErr w:type="spellEnd"/>
      <w:r w:rsidRPr="00174E8A">
        <w:rPr>
          <w:i/>
        </w:rPr>
        <w:t xml:space="preserve"> Avra</w:t>
      </w:r>
    </w:p>
    <w:p w14:paraId="1F1EA624" w14:textId="77777777" w:rsidR="00D85254" w:rsidRDefault="00D85254" w:rsidP="00EE056B">
      <w:pPr>
        <w:jc w:val="center"/>
      </w:pPr>
    </w:p>
    <w:p w14:paraId="0D474034" w14:textId="4696C99C" w:rsidR="00D85254" w:rsidRPr="00174E8A" w:rsidRDefault="00D85254" w:rsidP="00D85254">
      <w:pPr>
        <w:rPr>
          <w:u w:val="single"/>
        </w:rPr>
      </w:pPr>
      <w:r w:rsidRPr="00174E8A">
        <w:rPr>
          <w:u w:val="single"/>
        </w:rPr>
        <w:t>Executive Summary</w:t>
      </w:r>
    </w:p>
    <w:p w14:paraId="0176D35A" w14:textId="49BBBC9D" w:rsidR="00D85254" w:rsidRDefault="00B34249" w:rsidP="00D85254">
      <w:r>
        <w:t xml:space="preserve">Gaza’s damaged power plant operated at a fraction of its capacity until it ran out of fuel entirely in mid-April. Due to political tensions between the Palestinian Authority and Hamas, the PA will no longer pay for fuel for the plant to be transferred to Gaza from Israel.  Power supplied from Israel and Egypt </w:t>
      </w:r>
      <w:proofErr w:type="gramStart"/>
      <w:r>
        <w:t>are</w:t>
      </w:r>
      <w:proofErr w:type="gramEnd"/>
      <w:r>
        <w:t xml:space="preserve"> unreliable, and </w:t>
      </w:r>
      <w:proofErr w:type="spellStart"/>
      <w:r>
        <w:t>Gazans</w:t>
      </w:r>
      <w:proofErr w:type="spellEnd"/>
      <w:r>
        <w:t xml:space="preserve"> now live with about four hours of power per day. </w:t>
      </w:r>
    </w:p>
    <w:p w14:paraId="248DDFA0" w14:textId="77777777" w:rsidR="00B34249" w:rsidRDefault="00B34249" w:rsidP="00D85254"/>
    <w:p w14:paraId="3C652785" w14:textId="77777777" w:rsidR="00B34249" w:rsidRDefault="00B34249" w:rsidP="00D85254"/>
    <w:p w14:paraId="21C13C11" w14:textId="0D2A27AE" w:rsidR="00D85254" w:rsidRPr="00174E8A" w:rsidRDefault="00D85254" w:rsidP="00D85254">
      <w:pPr>
        <w:rPr>
          <w:u w:val="single"/>
        </w:rPr>
      </w:pPr>
      <w:r w:rsidRPr="00174E8A">
        <w:rPr>
          <w:u w:val="single"/>
        </w:rPr>
        <w:t>Key Details</w:t>
      </w:r>
    </w:p>
    <w:p w14:paraId="269D0CF5" w14:textId="16BD8064" w:rsidR="00D85254" w:rsidRDefault="00D85254" w:rsidP="00D85254">
      <w:pPr>
        <w:pStyle w:val="ListParagraph"/>
        <w:numPr>
          <w:ilvl w:val="0"/>
          <w:numId w:val="21"/>
        </w:numPr>
      </w:pPr>
      <w:r>
        <w:t>On April 27</w:t>
      </w:r>
      <w:r w:rsidR="00F349E9">
        <w:rPr>
          <w:vertAlign w:val="superscript"/>
        </w:rPr>
        <w:t xml:space="preserve">, </w:t>
      </w:r>
      <w:r w:rsidR="00F349E9">
        <w:t>2017, the</w:t>
      </w:r>
      <w:r>
        <w:t xml:space="preserve"> P</w:t>
      </w:r>
      <w:r w:rsidR="00F349E9">
        <w:t xml:space="preserve">alestinian </w:t>
      </w:r>
      <w:r>
        <w:t>A</w:t>
      </w:r>
      <w:r w:rsidR="00F349E9">
        <w:t>uthority</w:t>
      </w:r>
      <w:r>
        <w:t xml:space="preserve"> told Israel it will no longer pay for the electricity supplied by Israel to Gaza</w:t>
      </w:r>
    </w:p>
    <w:p w14:paraId="78C337AE" w14:textId="02420272" w:rsidR="00D85254" w:rsidRDefault="00D85254" w:rsidP="00D85254">
      <w:pPr>
        <w:pStyle w:val="ListParagraph"/>
        <w:numPr>
          <w:ilvl w:val="1"/>
          <w:numId w:val="21"/>
        </w:numPr>
      </w:pPr>
      <w:r>
        <w:t>This could lead to a complete shutdown in Gaza</w:t>
      </w:r>
    </w:p>
    <w:p w14:paraId="3BE2AE35" w14:textId="605192C0" w:rsidR="00D85254" w:rsidRDefault="00D85254" w:rsidP="00D85254">
      <w:pPr>
        <w:pStyle w:val="ListParagraph"/>
        <w:numPr>
          <w:ilvl w:val="1"/>
          <w:numId w:val="21"/>
        </w:numPr>
      </w:pPr>
      <w:r>
        <w:t>Already, the 2 million people in Gaza live with about four hours of electricity a day</w:t>
      </w:r>
    </w:p>
    <w:p w14:paraId="39648510" w14:textId="7069783A" w:rsidR="00D85254" w:rsidRDefault="00D85254" w:rsidP="00D85254">
      <w:pPr>
        <w:pStyle w:val="ListParagraph"/>
        <w:numPr>
          <w:ilvl w:val="0"/>
          <w:numId w:val="21"/>
        </w:numPr>
      </w:pPr>
      <w:r>
        <w:t>The PA is hardening its policy towards Hamas</w:t>
      </w:r>
    </w:p>
    <w:p w14:paraId="3477BBB9" w14:textId="529A54B1" w:rsidR="00D85254" w:rsidRDefault="00D85254" w:rsidP="00D85254">
      <w:pPr>
        <w:pStyle w:val="ListParagraph"/>
        <w:numPr>
          <w:ilvl w:val="1"/>
          <w:numId w:val="21"/>
        </w:numPr>
      </w:pPr>
      <w:r>
        <w:t>The PA and Hamas are currently struggling over a unity deal that could weaken Hamas, which won control of Gaza in 2007</w:t>
      </w:r>
    </w:p>
    <w:p w14:paraId="193648FA" w14:textId="4B42830C" w:rsidR="00D85254" w:rsidRDefault="00D85254" w:rsidP="00D85254">
      <w:pPr>
        <w:pStyle w:val="ListParagraph"/>
        <w:numPr>
          <w:ilvl w:val="0"/>
          <w:numId w:val="21"/>
        </w:numPr>
      </w:pPr>
      <w:r>
        <w:t>The PA purchases fuel from Israel for Gaza because Israel does not engage with Hamas</w:t>
      </w:r>
    </w:p>
    <w:p w14:paraId="72943F9F" w14:textId="6580624C" w:rsidR="00D85254" w:rsidRDefault="00D85254" w:rsidP="00D85254">
      <w:pPr>
        <w:pStyle w:val="ListParagraph"/>
        <w:numPr>
          <w:ilvl w:val="1"/>
          <w:numId w:val="21"/>
        </w:numPr>
      </w:pPr>
      <w:r>
        <w:t>COGAT: Israel supplies fuel to Gaza through 10 power lines (which carry 125 megawatts total), that supply 30% of Gaza’s electricity</w:t>
      </w:r>
    </w:p>
    <w:p w14:paraId="3F27D482" w14:textId="761044C2" w:rsidR="00D85254" w:rsidRDefault="00D85254" w:rsidP="00D85254">
      <w:pPr>
        <w:pStyle w:val="ListParagraph"/>
        <w:numPr>
          <w:ilvl w:val="2"/>
          <w:numId w:val="21"/>
        </w:numPr>
      </w:pPr>
      <w:r>
        <w:t>400 megawatts of power daily are needed to ensure 24-hour supply to Gaza residents</w:t>
      </w:r>
    </w:p>
    <w:p w14:paraId="48355541" w14:textId="1207E62A" w:rsidR="00D85254" w:rsidRDefault="00D85254" w:rsidP="00D85254">
      <w:pPr>
        <w:pStyle w:val="ListParagraph"/>
        <w:numPr>
          <w:ilvl w:val="1"/>
          <w:numId w:val="21"/>
        </w:numPr>
      </w:pPr>
      <w:r>
        <w:t xml:space="preserve">Israel </w:t>
      </w:r>
      <w:r w:rsidR="00F54E40">
        <w:t xml:space="preserve">(Israel Electric Corporation) </w:t>
      </w:r>
      <w:r>
        <w:t xml:space="preserve">charges approximately $11 million per month for electricity, deducting the sum from the transfers of Palestinian tax revenues that Israel collects on the PA’s behalf. </w:t>
      </w:r>
    </w:p>
    <w:p w14:paraId="30D69A7D" w14:textId="339E078A" w:rsidR="00EC5CCD" w:rsidRDefault="00EC5CCD" w:rsidP="00D85254">
      <w:pPr>
        <w:pStyle w:val="ListParagraph"/>
        <w:numPr>
          <w:ilvl w:val="0"/>
          <w:numId w:val="21"/>
        </w:numPr>
      </w:pPr>
      <w:r>
        <w:t>Sole power-generating</w:t>
      </w:r>
      <w:r w:rsidR="00D85254">
        <w:t xml:space="preserve"> plant is </w:t>
      </w:r>
      <w:r w:rsidR="00E91B72">
        <w:t xml:space="preserve">now </w:t>
      </w:r>
      <w:r w:rsidR="00D85254">
        <w:t>non-functional</w:t>
      </w:r>
      <w:r w:rsidR="00C74DE4">
        <w:t xml:space="preserve"> – ran out of fuel on April 17</w:t>
      </w:r>
      <w:r w:rsidR="00C74DE4" w:rsidRPr="00C74DE4">
        <w:rPr>
          <w:vertAlign w:val="superscript"/>
        </w:rPr>
        <w:t>th</w:t>
      </w:r>
      <w:r w:rsidR="00C74DE4">
        <w:t>, 2017</w:t>
      </w:r>
    </w:p>
    <w:p w14:paraId="72F1718C" w14:textId="5197B5A8" w:rsidR="00C74DE4" w:rsidRDefault="00C74DE4" w:rsidP="00C74DE4">
      <w:pPr>
        <w:pStyle w:val="ListParagraph"/>
        <w:numPr>
          <w:ilvl w:val="1"/>
          <w:numId w:val="21"/>
        </w:numPr>
      </w:pPr>
      <w:r>
        <w:t xml:space="preserve">Gaza power plant </w:t>
      </w:r>
      <w:r w:rsidR="003144A8">
        <w:t>began operating in 2002</w:t>
      </w:r>
      <w:r w:rsidR="00F54E40">
        <w:t xml:space="preserve"> </w:t>
      </w:r>
    </w:p>
    <w:p w14:paraId="407B3471" w14:textId="38DA0519" w:rsidR="00F54E40" w:rsidRDefault="00F54E40" w:rsidP="00F54E40">
      <w:pPr>
        <w:pStyle w:val="ListParagraph"/>
        <w:numPr>
          <w:ilvl w:val="2"/>
          <w:numId w:val="21"/>
        </w:numPr>
      </w:pPr>
      <w:r>
        <w:t>Its maximum capacity of 140 megawatts was limited by capacity of relay network</w:t>
      </w:r>
    </w:p>
    <w:p w14:paraId="4420C95E" w14:textId="5ACD4E12" w:rsidR="00F54E40" w:rsidRDefault="00F54E40" w:rsidP="00F54E40">
      <w:pPr>
        <w:pStyle w:val="ListParagraph"/>
        <w:numPr>
          <w:ilvl w:val="2"/>
          <w:numId w:val="21"/>
        </w:numPr>
      </w:pPr>
      <w:r>
        <w:t>In June 2006, power plant manufactured 90 megawatts per day and IEC provided another 120 (brokered by PA)</w:t>
      </w:r>
    </w:p>
    <w:p w14:paraId="541593A0" w14:textId="393E3B33" w:rsidR="00F54E40" w:rsidRDefault="00F54E40" w:rsidP="00F54E40">
      <w:pPr>
        <w:pStyle w:val="ListParagraph"/>
        <w:numPr>
          <w:ilvl w:val="2"/>
          <w:numId w:val="21"/>
        </w:numPr>
      </w:pPr>
      <w:r>
        <w:t xml:space="preserve">After Israeli soldier </w:t>
      </w:r>
      <w:proofErr w:type="spellStart"/>
      <w:r>
        <w:t>Gilad</w:t>
      </w:r>
      <w:proofErr w:type="spellEnd"/>
      <w:r>
        <w:t xml:space="preserve"> </w:t>
      </w:r>
      <w:proofErr w:type="spellStart"/>
      <w:r>
        <w:t>Shalit</w:t>
      </w:r>
      <w:proofErr w:type="spellEnd"/>
      <w:r>
        <w:t xml:space="preserve"> was captured in June 2006, Israel bombed the power plant, which supplied 43% of Gaza’s electricity at that time</w:t>
      </w:r>
      <w:r w:rsidR="00F349E9">
        <w:t>.</w:t>
      </w:r>
    </w:p>
    <w:p w14:paraId="40528828" w14:textId="6621B002" w:rsidR="00F349E9" w:rsidRDefault="00F349E9" w:rsidP="00F54E40">
      <w:pPr>
        <w:pStyle w:val="ListParagraph"/>
        <w:numPr>
          <w:ilvl w:val="2"/>
          <w:numId w:val="21"/>
        </w:numPr>
      </w:pPr>
      <w:r>
        <w:t>In response to the resulting power shortage, Egypt began providing 17 megawatts to Gaza (brokered by PA)</w:t>
      </w:r>
    </w:p>
    <w:p w14:paraId="2371F71C" w14:textId="421308CC" w:rsidR="00F349E9" w:rsidRDefault="00F349E9" w:rsidP="00F54E40">
      <w:pPr>
        <w:pStyle w:val="ListParagraph"/>
        <w:numPr>
          <w:ilvl w:val="2"/>
          <w:numId w:val="21"/>
        </w:numPr>
      </w:pPr>
      <w:r>
        <w:t>The plant was rebuilt in 2007 and was operating at a maximum capacity of 80 megawatts (dependent on IEC, and on Israel to allow the transfer of rebuilding materials)</w:t>
      </w:r>
    </w:p>
    <w:p w14:paraId="356A1777" w14:textId="4FF7B6DD" w:rsidR="00F349E9" w:rsidRDefault="00F349E9" w:rsidP="00F54E40">
      <w:pPr>
        <w:pStyle w:val="ListParagraph"/>
        <w:numPr>
          <w:ilvl w:val="2"/>
          <w:numId w:val="21"/>
        </w:numPr>
      </w:pPr>
      <w:r>
        <w:lastRenderedPageBreak/>
        <w:t>In October 2007, after Hamas won control of Gaza, Israel began limiting amount of diesel PA could transfer to Gaza</w:t>
      </w:r>
    </w:p>
    <w:p w14:paraId="6F454868" w14:textId="00433582" w:rsidR="00F349E9" w:rsidRDefault="00F349E9" w:rsidP="00F349E9">
      <w:pPr>
        <w:pStyle w:val="ListParagraph"/>
        <w:numPr>
          <w:ilvl w:val="3"/>
          <w:numId w:val="21"/>
        </w:numPr>
      </w:pPr>
      <w:r>
        <w:t>The amount was defined as a “humanitarian minimum” – 2.2 million liters of diesel per week</w:t>
      </w:r>
    </w:p>
    <w:p w14:paraId="5834E507" w14:textId="19758ADF" w:rsidR="00F349E9" w:rsidRDefault="00F349E9" w:rsidP="00F349E9">
      <w:pPr>
        <w:pStyle w:val="ListParagraph"/>
        <w:numPr>
          <w:ilvl w:val="3"/>
          <w:numId w:val="21"/>
        </w:numPr>
      </w:pPr>
      <w:r>
        <w:t>This was the amount Israel allowed to enter Gaza until 2009 (enough for 63% of the power plants fuel needs)</w:t>
      </w:r>
    </w:p>
    <w:p w14:paraId="0E2EDF40" w14:textId="6F139E50" w:rsidR="008C079F" w:rsidRDefault="00F349E9" w:rsidP="008C079F">
      <w:pPr>
        <w:pStyle w:val="ListParagraph"/>
        <w:numPr>
          <w:ilvl w:val="2"/>
          <w:numId w:val="21"/>
        </w:numPr>
      </w:pPr>
      <w:r>
        <w:t>At the end of 2009, the EU stopped funding the PA’s purchase of Israeli fuel for the Gaza power plant</w:t>
      </w:r>
    </w:p>
    <w:p w14:paraId="71ED5DBC" w14:textId="1DACBBD5" w:rsidR="00F349E9" w:rsidRDefault="00F349E9" w:rsidP="00F349E9">
      <w:pPr>
        <w:pStyle w:val="ListParagraph"/>
        <w:numPr>
          <w:ilvl w:val="2"/>
          <w:numId w:val="21"/>
        </w:numPr>
      </w:pPr>
      <w:r>
        <w:t xml:space="preserve">No Israeli fuel for the power plant has been transferred to Gaza since </w:t>
      </w:r>
      <w:r w:rsidR="00766046">
        <w:t>2011</w:t>
      </w:r>
    </w:p>
    <w:p w14:paraId="5EAD4A3D" w14:textId="26345794" w:rsidR="008C079F" w:rsidRDefault="008C079F" w:rsidP="008C079F">
      <w:pPr>
        <w:pStyle w:val="ListParagraph"/>
        <w:numPr>
          <w:ilvl w:val="3"/>
          <w:numId w:val="21"/>
        </w:numPr>
      </w:pPr>
      <w:r>
        <w:t>Since then, the plant has used Egyptian diesel purchased by Gaza Energy Authority and transferred through tunnels</w:t>
      </w:r>
    </w:p>
    <w:p w14:paraId="41108947" w14:textId="21EA2E71" w:rsidR="008C079F" w:rsidRDefault="008C079F" w:rsidP="008C079F">
      <w:pPr>
        <w:pStyle w:val="ListParagraph"/>
        <w:numPr>
          <w:ilvl w:val="3"/>
          <w:numId w:val="21"/>
        </w:numPr>
      </w:pPr>
      <w:r>
        <w:t>During the 2011 unrest in Egypt, the transfer of diesel was very inconsistent</w:t>
      </w:r>
    </w:p>
    <w:p w14:paraId="692AB5E5" w14:textId="76587D23" w:rsidR="00D85254" w:rsidRDefault="00F03ADE" w:rsidP="00D85254">
      <w:pPr>
        <w:pStyle w:val="ListParagraph"/>
        <w:numPr>
          <w:ilvl w:val="1"/>
          <w:numId w:val="21"/>
        </w:numPr>
      </w:pPr>
      <w:r>
        <w:t>Even when the power plant</w:t>
      </w:r>
      <w:r w:rsidR="003207F6">
        <w:t xml:space="preserve">’s two turbines </w:t>
      </w:r>
      <w:r w:rsidR="00D85254">
        <w:t>w</w:t>
      </w:r>
      <w:r w:rsidR="003207F6">
        <w:t>ere operational, they</w:t>
      </w:r>
      <w:r w:rsidR="00F54E40">
        <w:t xml:space="preserve"> only produced</w:t>
      </w:r>
      <w:r w:rsidR="00D85254">
        <w:t xml:space="preserve"> 60 megawatts (added to 125 megawatts from Israel and 25 megawatts from Egypt, 190 more megawatts needed to ensure 24-hour supply)</w:t>
      </w:r>
    </w:p>
    <w:p w14:paraId="3FCE9ADA" w14:textId="79E84F43" w:rsidR="00754D63" w:rsidRDefault="003207F6" w:rsidP="00754D63">
      <w:pPr>
        <w:pStyle w:val="ListParagraph"/>
        <w:numPr>
          <w:ilvl w:val="0"/>
          <w:numId w:val="21"/>
        </w:numPr>
      </w:pPr>
      <w:r>
        <w:t>Egyptian power lines supply electricity sporadically</w:t>
      </w:r>
      <w:r w:rsidR="00754D63">
        <w:t xml:space="preserve"> due to instability in Sinai Peninsula</w:t>
      </w:r>
    </w:p>
    <w:p w14:paraId="3CE640AE" w14:textId="468E99FE" w:rsidR="000201FB" w:rsidRDefault="000201FB" w:rsidP="003144A8">
      <w:pPr>
        <w:pStyle w:val="ListParagraph"/>
        <w:numPr>
          <w:ilvl w:val="0"/>
          <w:numId w:val="21"/>
        </w:numPr>
      </w:pPr>
      <w:r>
        <w:t>In recent months, Hamas used Qatari and Turkish funding to pay the PA for the fuel it brokered from Israel, but can no longer afford it because of increased PA taxation</w:t>
      </w:r>
    </w:p>
    <w:p w14:paraId="5AEAE09D" w14:textId="741D0363" w:rsidR="00F76C46" w:rsidRDefault="00B064C5" w:rsidP="00F76C46">
      <w:pPr>
        <w:pStyle w:val="ListParagraph"/>
        <w:numPr>
          <w:ilvl w:val="1"/>
          <w:numId w:val="21"/>
        </w:numPr>
      </w:pPr>
      <w:r>
        <w:t>Tax-free donations from Qatar and Turkey ran out last week, PA won’t waive the fuel</w:t>
      </w:r>
    </w:p>
    <w:p w14:paraId="1817D485" w14:textId="6540A6FD" w:rsidR="00F76C46" w:rsidRDefault="00F76C46" w:rsidP="00F76C46">
      <w:pPr>
        <w:pStyle w:val="ListParagraph"/>
        <w:numPr>
          <w:ilvl w:val="0"/>
          <w:numId w:val="21"/>
        </w:numPr>
      </w:pPr>
      <w:r>
        <w:t>Hamas says PA is imposing unfair taxes, PA says Hamas is incapable of running power plant efficiently</w:t>
      </w:r>
    </w:p>
    <w:p w14:paraId="1DD93683" w14:textId="310D13E3" w:rsidR="00F76C46" w:rsidRDefault="00F76C46" w:rsidP="00F76C46">
      <w:pPr>
        <w:pStyle w:val="ListParagraph"/>
        <w:numPr>
          <w:ilvl w:val="1"/>
          <w:numId w:val="21"/>
        </w:numPr>
      </w:pPr>
      <w:r>
        <w:t xml:space="preserve">Gaza power authority Deputy Chairman </w:t>
      </w:r>
      <w:proofErr w:type="spellStart"/>
      <w:r>
        <w:t>Fathi</w:t>
      </w:r>
      <w:proofErr w:type="spellEnd"/>
      <w:r>
        <w:t xml:space="preserve"> al-Sheikh Khalil says that fuel taxes imposed by PA more than double the cost of electricity</w:t>
      </w:r>
    </w:p>
    <w:p w14:paraId="6B8B5C51" w14:textId="273E3E29" w:rsidR="006C7847" w:rsidRDefault="006C7847" w:rsidP="00F76C46">
      <w:pPr>
        <w:pStyle w:val="ListParagraph"/>
        <w:numPr>
          <w:ilvl w:val="1"/>
          <w:numId w:val="21"/>
        </w:numPr>
      </w:pPr>
      <w:r>
        <w:t xml:space="preserve">PA says that Hamas must improve tax collection rate, Hamas says the </w:t>
      </w:r>
      <w:proofErr w:type="spellStart"/>
      <w:r>
        <w:t>Gazans</w:t>
      </w:r>
      <w:proofErr w:type="spellEnd"/>
      <w:r>
        <w:t xml:space="preserve"> are too poor to pay taxes</w:t>
      </w:r>
    </w:p>
    <w:p w14:paraId="089F106F" w14:textId="73E2B29B" w:rsidR="00F76C46" w:rsidRDefault="00F76C46" w:rsidP="00F76C46">
      <w:pPr>
        <w:pStyle w:val="ListParagraph"/>
        <w:numPr>
          <w:ilvl w:val="0"/>
          <w:numId w:val="21"/>
        </w:numPr>
      </w:pPr>
      <w:r>
        <w:t>Residents currently receive around six hours of electricity a day, which could be reduced to four hours a day</w:t>
      </w:r>
    </w:p>
    <w:p w14:paraId="59462ABE" w14:textId="7C532C58" w:rsidR="00F76C46" w:rsidRDefault="00F76C46" w:rsidP="00F76C46">
      <w:pPr>
        <w:pStyle w:val="ListParagraph"/>
        <w:numPr>
          <w:ilvl w:val="0"/>
          <w:numId w:val="21"/>
        </w:numPr>
      </w:pPr>
      <w:r>
        <w:t>In January, following protests in Gaza sparked by lack of electricity, Qatar and Turkey agreed to provide a three-month supply of fuel for the power plant (enough for 6-12 hours of electricity a day)</w:t>
      </w:r>
    </w:p>
    <w:p w14:paraId="1C4FD621" w14:textId="52C7AA2F" w:rsidR="00BE1513" w:rsidRDefault="00BE1513" w:rsidP="00F76C46">
      <w:pPr>
        <w:pStyle w:val="ListParagraph"/>
        <w:numPr>
          <w:ilvl w:val="0"/>
          <w:numId w:val="21"/>
        </w:numPr>
      </w:pPr>
      <w:r>
        <w:t>On April 27</w:t>
      </w:r>
      <w:r w:rsidRPr="00BE1513">
        <w:rPr>
          <w:vertAlign w:val="superscript"/>
        </w:rPr>
        <w:t>th</w:t>
      </w:r>
      <w:r>
        <w:t>, the UN announced that it had allocated $500,000 for the purchase of emergency fuel for Gaza hospitals</w:t>
      </w:r>
    </w:p>
    <w:p w14:paraId="731A525E" w14:textId="73F3FF40" w:rsidR="00D85254" w:rsidRDefault="00D85254" w:rsidP="00D85254">
      <w:pPr>
        <w:pStyle w:val="ListParagraph"/>
        <w:numPr>
          <w:ilvl w:val="0"/>
          <w:numId w:val="21"/>
        </w:numPr>
      </w:pPr>
      <w:r>
        <w:t>Regaining control over Gaza could give Mahmoud Abbas more leverage in peace talks</w:t>
      </w:r>
    </w:p>
    <w:p w14:paraId="233CDD0C" w14:textId="1965A583" w:rsidR="006C7847" w:rsidRDefault="003207F6" w:rsidP="006C7847">
      <w:pPr>
        <w:pStyle w:val="ListParagraph"/>
        <w:numPr>
          <w:ilvl w:val="1"/>
          <w:numId w:val="21"/>
        </w:numPr>
      </w:pPr>
      <w:r>
        <w:t>Abbas has refused to lower taxes until Hamas cedes power</w:t>
      </w:r>
    </w:p>
    <w:p w14:paraId="7C0A19DB" w14:textId="0C26302D" w:rsidR="00EC5CCD" w:rsidRDefault="00EC5CCD" w:rsidP="00D85254">
      <w:pPr>
        <w:pStyle w:val="ListParagraph"/>
        <w:numPr>
          <w:ilvl w:val="0"/>
          <w:numId w:val="21"/>
        </w:numPr>
      </w:pPr>
      <w:r>
        <w:t>Israel has approved a new high-voltage line to Gaza to operate desalination plants for clean water, as well as a natural gas pipeline for electricity, but both initiatives will take years.</w:t>
      </w:r>
    </w:p>
    <w:p w14:paraId="7C8368F3" w14:textId="585E38FF" w:rsidR="00B064C5" w:rsidRDefault="00B064C5" w:rsidP="00D85254">
      <w:pPr>
        <w:pStyle w:val="ListParagraph"/>
        <w:numPr>
          <w:ilvl w:val="0"/>
          <w:numId w:val="21"/>
        </w:numPr>
      </w:pPr>
      <w:r>
        <w:t>A Fatah-led delegation is expected to travel to Gaza later this month to discuss reunification efforts with Hamas</w:t>
      </w:r>
    </w:p>
    <w:p w14:paraId="7DA8668C" w14:textId="405FCD13" w:rsidR="006C7847" w:rsidRDefault="006C7847" w:rsidP="00D85254">
      <w:pPr>
        <w:pStyle w:val="ListParagraph"/>
        <w:numPr>
          <w:ilvl w:val="0"/>
          <w:numId w:val="21"/>
        </w:numPr>
      </w:pPr>
      <w:r>
        <w:t xml:space="preserve">Maj. Gen. </w:t>
      </w:r>
      <w:proofErr w:type="spellStart"/>
      <w:r>
        <w:t>Yoav</w:t>
      </w:r>
      <w:proofErr w:type="spellEnd"/>
      <w:r>
        <w:t xml:space="preserve"> </w:t>
      </w:r>
      <w:proofErr w:type="spellStart"/>
      <w:r>
        <w:t>Mordechai</w:t>
      </w:r>
      <w:proofErr w:type="spellEnd"/>
      <w:r>
        <w:t>, head of the Israeli military authority responsible for Gaza, warned international aid organizations that electricity shortages paired with water purification will cause an even worse humanitarian crisis</w:t>
      </w:r>
    </w:p>
    <w:p w14:paraId="2BF06502" w14:textId="45EFD106" w:rsidR="006C7847" w:rsidRDefault="006C7847" w:rsidP="00D85254">
      <w:pPr>
        <w:pStyle w:val="ListParagraph"/>
        <w:numPr>
          <w:ilvl w:val="0"/>
          <w:numId w:val="21"/>
        </w:numPr>
      </w:pPr>
      <w:proofErr w:type="spellStart"/>
      <w:r>
        <w:t>Gazans</w:t>
      </w:r>
      <w:proofErr w:type="spellEnd"/>
      <w:r>
        <w:t xml:space="preserve"> relied on small fuel-operated generators, then rechargeable batteries (inverters), now solar energy</w:t>
      </w:r>
      <w:r w:rsidR="00C87F55">
        <w:t xml:space="preserve"> is popular, but most cannot afford it</w:t>
      </w:r>
    </w:p>
    <w:p w14:paraId="364B3974" w14:textId="0B298A84" w:rsidR="006C7847" w:rsidRDefault="00842044" w:rsidP="00D85254">
      <w:pPr>
        <w:pStyle w:val="ListParagraph"/>
        <w:numPr>
          <w:ilvl w:val="0"/>
          <w:numId w:val="21"/>
        </w:numPr>
      </w:pPr>
      <w:proofErr w:type="spellStart"/>
      <w:r>
        <w:t>Nickolay</w:t>
      </w:r>
      <w:proofErr w:type="spellEnd"/>
      <w:r>
        <w:t xml:space="preserve"> </w:t>
      </w:r>
      <w:proofErr w:type="spellStart"/>
      <w:r>
        <w:t>Mladenov</w:t>
      </w:r>
      <w:proofErr w:type="spellEnd"/>
      <w:r>
        <w:t>, UN special coordinator for Mid-East peace process called on Israel to ease the entry of materials for repairs and maintenance of grid and power plant, and on Egypt to repair and upgrade its power lines to Gaza</w:t>
      </w:r>
    </w:p>
    <w:p w14:paraId="004C536F" w14:textId="77777777" w:rsidR="00842044" w:rsidRDefault="00842044" w:rsidP="00842044">
      <w:pPr>
        <w:pStyle w:val="ListParagraph"/>
        <w:ind w:left="360"/>
      </w:pPr>
    </w:p>
    <w:p w14:paraId="1B0905E3" w14:textId="77777777" w:rsidR="00F03ADE" w:rsidRDefault="00F03ADE" w:rsidP="00F03ADE">
      <w:pPr>
        <w:pStyle w:val="ListParagraph"/>
        <w:ind w:left="360"/>
      </w:pPr>
    </w:p>
    <w:p w14:paraId="0A1001D0" w14:textId="76AD778A" w:rsidR="00D85254" w:rsidRPr="00174E8A" w:rsidRDefault="00D85254" w:rsidP="00D85254">
      <w:pPr>
        <w:rPr>
          <w:u w:val="single"/>
        </w:rPr>
      </w:pPr>
      <w:r w:rsidRPr="00174E8A">
        <w:rPr>
          <w:u w:val="single"/>
        </w:rPr>
        <w:t>Sources</w:t>
      </w:r>
    </w:p>
    <w:p w14:paraId="211D65FC" w14:textId="77777777" w:rsidR="007C67E8" w:rsidRDefault="007C67E8" w:rsidP="00D85254">
      <w:hyperlink r:id="rId9" w:history="1">
        <w:proofErr w:type="spellStart"/>
        <w:r w:rsidRPr="007C67E8">
          <w:rPr>
            <w:rStyle w:val="Hyperlink"/>
          </w:rPr>
          <w:t>Gisha</w:t>
        </w:r>
        <w:proofErr w:type="spellEnd"/>
        <w:r w:rsidRPr="007C67E8">
          <w:rPr>
            <w:rStyle w:val="Hyperlink"/>
          </w:rPr>
          <w:t xml:space="preserve"> – Gaza Power </w:t>
        </w:r>
        <w:proofErr w:type="spellStart"/>
        <w:r w:rsidRPr="007C67E8">
          <w:rPr>
            <w:rStyle w:val="Hyperlink"/>
          </w:rPr>
          <w:t>Plant</w:t>
        </w:r>
      </w:hyperlink>
      <w:proofErr w:type="spellEnd"/>
    </w:p>
    <w:p w14:paraId="1F6D9F6D" w14:textId="77777777" w:rsidR="00FB7D62" w:rsidRDefault="00842044" w:rsidP="00D85254">
      <w:hyperlink r:id="rId10" w:history="1">
        <w:r w:rsidRPr="00842044">
          <w:rPr>
            <w:rStyle w:val="Hyperlink"/>
          </w:rPr>
          <w:t xml:space="preserve">Washington Post – Gaza’s only power plant has shut down. Who will pay the </w:t>
        </w:r>
        <w:proofErr w:type="spellStart"/>
        <w:r w:rsidRPr="00842044">
          <w:rPr>
            <w:rStyle w:val="Hyperlink"/>
          </w:rPr>
          <w:t>bill?</w:t>
        </w:r>
      </w:hyperlink>
      <w:proofErr w:type="spellEnd"/>
    </w:p>
    <w:p w14:paraId="77CFDACC" w14:textId="4B89E061" w:rsidR="00D85254" w:rsidRDefault="00D85254" w:rsidP="00D85254">
      <w:hyperlink r:id="rId11" w:history="1">
        <w:r w:rsidRPr="00D85254">
          <w:rPr>
            <w:rStyle w:val="Hyperlink"/>
          </w:rPr>
          <w:t>Middle East Eye – Gaza faces electricity crisis as Palestinian Authority cuts funds</w:t>
        </w:r>
      </w:hyperlink>
    </w:p>
    <w:p w14:paraId="2C5DD40F" w14:textId="52EDBE76" w:rsidR="00D85254" w:rsidRDefault="00EC5CCD" w:rsidP="00D85254">
      <w:hyperlink r:id="rId12" w:history="1">
        <w:r w:rsidRPr="00EC5CCD">
          <w:rPr>
            <w:rStyle w:val="Hyperlink"/>
          </w:rPr>
          <w:t>The Independent – Gaza’s only power plant has run out of fuel leaving Palestinian residents without electricity</w:t>
        </w:r>
      </w:hyperlink>
    </w:p>
    <w:p w14:paraId="35EB6442" w14:textId="13C27340" w:rsidR="00EE056B" w:rsidRDefault="005107AC" w:rsidP="005107AC">
      <w:hyperlink r:id="rId13" w:history="1">
        <w:r w:rsidRPr="005107AC">
          <w:rPr>
            <w:rStyle w:val="Hyperlink"/>
          </w:rPr>
          <w:t>Al Jazeera – Gaza’s only power plant runs out of fuel</w:t>
        </w:r>
      </w:hyperlink>
    </w:p>
    <w:p w14:paraId="5DC0AC34" w14:textId="0CF21858" w:rsidR="00F76C46" w:rsidRDefault="00F76C46" w:rsidP="005107AC">
      <w:hyperlink r:id="rId14" w:history="1">
        <w:r w:rsidRPr="00F76C46">
          <w:rPr>
            <w:rStyle w:val="Hyperlink"/>
          </w:rPr>
          <w:t>CNN – Gaza faces electricity crisis as power plant runs out of fuel</w:t>
        </w:r>
      </w:hyperlink>
    </w:p>
    <w:p w14:paraId="4B25E2DC" w14:textId="16CB188B" w:rsidR="002153EF" w:rsidRPr="00B87C96" w:rsidRDefault="002153EF" w:rsidP="005107AC">
      <w:pPr>
        <w:rPr>
          <w:rFonts w:ascii="Cambria" w:hAnsi="Cambria"/>
          <w:sz w:val="22"/>
        </w:rPr>
      </w:pPr>
      <w:hyperlink r:id="rId15" w:history="1">
        <w:r w:rsidRPr="002153EF">
          <w:rPr>
            <w:rStyle w:val="Hyperlink"/>
          </w:rPr>
          <w:t>New York Times – Challenging Hamas, Palestinian Authority cuts electricity payments for Gaza</w:t>
        </w:r>
      </w:hyperlink>
      <w:bookmarkStart w:id="0" w:name="_GoBack"/>
      <w:bookmarkEnd w:id="0"/>
    </w:p>
    <w:sectPr w:rsidR="002153EF" w:rsidRPr="00B87C96" w:rsidSect="008C079F">
      <w:headerReference w:type="even" r:id="rId16"/>
      <w:headerReference w:type="default" r:id="rId17"/>
      <w:footerReference w:type="even" r:id="rId18"/>
      <w:footerReference w:type="default" r:id="rId19"/>
      <w:headerReference w:type="first" r:id="rId20"/>
      <w:footerReference w:type="first" r:id="rId21"/>
      <w:pgSz w:w="12240" w:h="15840"/>
      <w:pgMar w:top="1440" w:right="1166" w:bottom="1440" w:left="108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E6691" w14:textId="77777777" w:rsidR="002153EF" w:rsidRDefault="002153EF">
      <w:r>
        <w:separator/>
      </w:r>
    </w:p>
  </w:endnote>
  <w:endnote w:type="continuationSeparator" w:id="0">
    <w:p w14:paraId="3B405AAF" w14:textId="77777777" w:rsidR="002153EF" w:rsidRDefault="0021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Futura">
    <w:panose1 w:val="020B0602020204020303"/>
    <w:charset w:val="00"/>
    <w:family w:val="auto"/>
    <w:pitch w:val="variable"/>
    <w:sig w:usb0="80000067" w:usb1="00000000" w:usb2="00000000" w:usb3="00000000" w:csb0="000001FB"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arrington">
    <w:panose1 w:val="04040505050A02020702"/>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altName w:val="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E1A958" w14:textId="77777777" w:rsidR="002153EF" w:rsidRDefault="002153EF">
    <w:pPr>
      <w:pStyle w:val="Footer"/>
      <w:rPr>
        <w:rFonts w:ascii="Times New Roman" w:hAnsi="Times New Roman"/>
        <w:color w:val="auto"/>
        <w:sz w:val="20"/>
      </w:rPr>
    </w:pPr>
    <w:r>
      <w:t xml:space="preserve">Page </w:t>
    </w:r>
    <w:r>
      <w:fldChar w:fldCharType="begin"/>
    </w:r>
    <w:r>
      <w:instrText xml:space="preserve"> PAGE </w:instrText>
    </w:r>
    <w:r>
      <w:fldChar w:fldCharType="separate"/>
    </w:r>
    <w:r w:rsidR="00792EAB">
      <w:rPr>
        <w:noProof/>
      </w:rPr>
      <w:t>2</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4AAF14" w14:textId="77777777" w:rsidR="002153EF" w:rsidRDefault="002153EF">
    <w:pPr>
      <w:pStyle w:val="Footer"/>
      <w:rPr>
        <w:rFonts w:ascii="Times New Roman" w:hAnsi="Times New Roman"/>
        <w:color w:val="auto"/>
        <w:sz w:val="20"/>
      </w:rPr>
    </w:pPr>
    <w:r>
      <w:t xml:space="preserve">Page </w:t>
    </w:r>
    <w:r>
      <w:fldChar w:fldCharType="begin"/>
    </w:r>
    <w:r>
      <w:instrText xml:space="preserve"> PAGE </w:instrText>
    </w:r>
    <w:r>
      <w:fldChar w:fldCharType="separate"/>
    </w:r>
    <w:r w:rsidR="00792EAB">
      <w:rPr>
        <w:noProof/>
      </w:rPr>
      <w:t>3</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362FC6" w14:textId="77777777" w:rsidR="002153EF" w:rsidRPr="00FC0754" w:rsidRDefault="002153EF" w:rsidP="006979A4">
    <w:pPr>
      <w:pStyle w:val="Footer"/>
      <w:tabs>
        <w:tab w:val="left" w:pos="6330"/>
      </w:tabs>
      <w:jc w:val="center"/>
      <w:rPr>
        <w:rFonts w:ascii="Harrington" w:hAnsi="Harrington"/>
        <w:color w:val="auto"/>
        <w:sz w:val="18"/>
      </w:rPr>
    </w:pPr>
    <w:r w:rsidRPr="00FC0754">
      <w:rPr>
        <w:rFonts w:ascii="Harrington" w:hAnsi="Harrington"/>
        <w:color w:val="008000"/>
        <w:sz w:val="18"/>
      </w:rPr>
      <w:t>“</w:t>
    </w:r>
    <w:r>
      <w:rPr>
        <w:rFonts w:ascii="Harrington" w:hAnsi="Harrington"/>
        <w:color w:val="72A04B"/>
        <w:sz w:val="18"/>
      </w:rPr>
      <w:t>Rebuilding War-Torn Communities,</w:t>
    </w:r>
    <w:r w:rsidRPr="00FC0754">
      <w:rPr>
        <w:rFonts w:ascii="Harrington" w:hAnsi="Harrington"/>
        <w:color w:val="72A04B"/>
        <w:sz w:val="18"/>
      </w:rPr>
      <w:t xml:space="preserve"> </w:t>
    </w:r>
    <w:r>
      <w:rPr>
        <w:rFonts w:ascii="Harrington" w:hAnsi="Harrington"/>
        <w:color w:val="72A04B"/>
        <w:sz w:val="18"/>
      </w:rPr>
      <w:t xml:space="preserve">Bringing the World Together to </w:t>
    </w:r>
    <w:r w:rsidRPr="00FC0754">
      <w:rPr>
        <w:rFonts w:ascii="Harrington" w:hAnsi="Harrington"/>
        <w:color w:val="72A04B"/>
        <w:sz w:val="18"/>
      </w:rPr>
      <w:t>Mak</w:t>
    </w:r>
    <w:r>
      <w:rPr>
        <w:rFonts w:ascii="Harrington" w:hAnsi="Harrington"/>
        <w:color w:val="72A04B"/>
        <w:sz w:val="18"/>
      </w:rPr>
      <w:t xml:space="preserve">e </w:t>
    </w:r>
    <w:r w:rsidRPr="00FC0754">
      <w:rPr>
        <w:rFonts w:ascii="Harrington" w:hAnsi="Harrington"/>
        <w:color w:val="72A04B"/>
        <w:sz w:val="18"/>
      </w:rPr>
      <w:t>Them Safe”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A8D71" w14:textId="77777777" w:rsidR="002153EF" w:rsidRDefault="002153EF">
      <w:r>
        <w:separator/>
      </w:r>
    </w:p>
  </w:footnote>
  <w:footnote w:type="continuationSeparator" w:id="0">
    <w:p w14:paraId="1D36D5C5" w14:textId="77777777" w:rsidR="002153EF" w:rsidRDefault="002153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D1EAF1" w14:textId="77777777" w:rsidR="002153EF" w:rsidRDefault="002153E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2D6B8A" w14:textId="77777777" w:rsidR="002153EF" w:rsidRDefault="002153EF">
    <w:pPr>
      <w:pStyle w:val="Address"/>
      <w:ind w:firstLine="6660"/>
      <w:rPr>
        <w:rFonts w:ascii="Times New Roman" w:hAnsi="Times New Roman"/>
        <w:color w:val="auto"/>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89E26B" w14:textId="77777777" w:rsidR="002153EF" w:rsidRPr="00D443E4" w:rsidRDefault="002153EF" w:rsidP="006979A4">
    <w:pPr>
      <w:pStyle w:val="Footer"/>
      <w:jc w:val="center"/>
      <w:rPr>
        <w:rFonts w:ascii="Times New Roman" w:hAnsi="Times New Roman"/>
        <w:color w:val="auto"/>
        <w:sz w:val="20"/>
      </w:rPr>
    </w:pPr>
    <w:r>
      <w:br/>
    </w:r>
  </w:p>
  <w:p w14:paraId="52C012BD" w14:textId="77777777" w:rsidR="002153EF" w:rsidRDefault="002153EF" w:rsidP="006979A4">
    <w:pPr>
      <w:pStyle w:val="Footer"/>
      <w:jc w:val="center"/>
      <w:rPr>
        <w:rFonts w:ascii="Harrington" w:hAnsi="Harrington"/>
        <w:color w:val="auto"/>
        <w:sz w:val="44"/>
      </w:rPr>
    </w:pPr>
    <w:r>
      <w:rPr>
        <w:noProof/>
      </w:rPr>
      <w:pict w14:anchorId="17ACA9BB">
        <v:rect id="_x0000_s2049" style="position:absolute;left:0;text-align:left;margin-left:-18.65pt;margin-top:70.35pt;width:629.45pt;height:82.2pt;z-index:251658240;mso-wrap-distance-left:12pt;mso-wrap-distance-top:12pt;mso-wrap-distance-right:12pt;mso-wrap-distance-bottom:12pt;mso-position-horizontal-relative:page;mso-position-vertical-relative:page" coordsize="21600,21600" filled="f" stroked="f" strokeweight="1pt">
          <v:fill o:detectmouseclick="t"/>
          <v:path arrowok="t" o:connectlocs="10800,10800"/>
          <v:textbox style="mso-next-textbox:#_x0000_s2049" inset="0,0,0,0">
            <w:txbxContent>
              <w:p w14:paraId="55F82B72" w14:textId="77777777" w:rsidR="002153EF" w:rsidRPr="00087A84" w:rsidRDefault="002153EF" w:rsidP="006979A4">
                <w:pPr>
                  <w:pStyle w:val="Address"/>
                  <w:jc w:val="center"/>
                  <w:rPr>
                    <w:rFonts w:ascii="Century Gothic" w:hAnsi="Century Gothic"/>
                    <w:color w:val="auto"/>
                    <w:sz w:val="18"/>
                  </w:rPr>
                </w:pPr>
                <w:r>
                  <w:rPr>
                    <w:rFonts w:ascii="Century Gothic" w:hAnsi="Century Gothic"/>
                    <w:noProof/>
                    <w:color w:val="auto"/>
                    <w:sz w:val="18"/>
                  </w:rPr>
                  <w:drawing>
                    <wp:inline distT="0" distB="0" distL="0" distR="0" wp14:anchorId="3444B1EF" wp14:editId="4A6AEB60">
                      <wp:extent cx="4763135" cy="620395"/>
                      <wp:effectExtent l="2540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763135" cy="620395"/>
                              </a:xfrm>
                              <a:prstGeom prst="rect">
                                <a:avLst/>
                              </a:prstGeom>
                              <a:noFill/>
                              <a:ln w="9525">
                                <a:noFill/>
                                <a:miter lim="800000"/>
                                <a:headEnd/>
                                <a:tailEnd/>
                              </a:ln>
                            </pic:spPr>
                          </pic:pic>
                        </a:graphicData>
                      </a:graphic>
                    </wp:inline>
                  </w:drawing>
                </w:r>
                <w:r>
                  <w:rPr>
                    <w:rFonts w:ascii="Century Gothic" w:hAnsi="Century Gothic"/>
                    <w:color w:val="auto"/>
                    <w:sz w:val="18"/>
                  </w:rPr>
                  <w:br/>
                  <w:t xml:space="preserve">1818 </w:t>
                </w:r>
                <w:proofErr w:type="spellStart"/>
                <w:r>
                  <w:rPr>
                    <w:rFonts w:ascii="Century Gothic" w:hAnsi="Century Gothic"/>
                    <w:color w:val="auto"/>
                    <w:sz w:val="18"/>
                  </w:rPr>
                  <w:t>Gilbreth</w:t>
                </w:r>
                <w:proofErr w:type="spellEnd"/>
                <w:r>
                  <w:rPr>
                    <w:rFonts w:ascii="Century Gothic" w:hAnsi="Century Gothic"/>
                    <w:color w:val="auto"/>
                    <w:sz w:val="18"/>
                  </w:rPr>
                  <w:t xml:space="preserve"> Road Ste. 243, Burlingame CA 94010</w:t>
                </w:r>
                <w:r w:rsidRPr="00087A84">
                  <w:rPr>
                    <w:rFonts w:ascii="Century Gothic" w:hAnsi="Century Gothic"/>
                    <w:color w:val="auto"/>
                    <w:sz w:val="18"/>
                  </w:rPr>
                  <w:t xml:space="preserve">    </w:t>
                </w:r>
                <w:r>
                  <w:rPr>
                    <w:rFonts w:ascii="Century Gothic" w:hAnsi="Century Gothic"/>
                    <w:color w:val="auto"/>
                    <w:sz w:val="18"/>
                  </w:rPr>
                  <w:t>Phone:  (650) 651-7165</w:t>
                </w:r>
                <w:proofErr w:type="gramStart"/>
                <w:r w:rsidRPr="00087A84">
                  <w:rPr>
                    <w:rFonts w:ascii="Century Gothic" w:hAnsi="Century Gothic"/>
                    <w:color w:val="auto"/>
                    <w:sz w:val="18"/>
                  </w:rPr>
                  <w:t xml:space="preserve">, </w:t>
                </w:r>
                <w:r>
                  <w:rPr>
                    <w:rFonts w:ascii="Century Gothic" w:hAnsi="Century Gothic"/>
                    <w:color w:val="auto"/>
                    <w:sz w:val="18"/>
                  </w:rPr>
                  <w:t xml:space="preserve">   Email</w:t>
                </w:r>
                <w:proofErr w:type="gramEnd"/>
                <w:r>
                  <w:rPr>
                    <w:rFonts w:ascii="Century Gothic" w:hAnsi="Century Gothic"/>
                    <w:color w:val="auto"/>
                    <w:sz w:val="18"/>
                  </w:rPr>
                  <w:t xml:space="preserve">:  </w:t>
                </w:r>
                <w:r w:rsidRPr="00087A84">
                  <w:rPr>
                    <w:rFonts w:ascii="Century Gothic" w:hAnsi="Century Gothic"/>
                    <w:color w:val="auto"/>
                    <w:sz w:val="18"/>
                  </w:rPr>
                  <w:t>C</w:t>
                </w:r>
                <w:hyperlink r:id="rId2" w:history="1">
                  <w:r w:rsidRPr="00087A84">
                    <w:rPr>
                      <w:rFonts w:ascii="Century Gothic" w:hAnsi="Century Gothic"/>
                      <w:color w:val="auto"/>
                      <w:sz w:val="18"/>
                    </w:rPr>
                    <w:t>ontact@RebuildingAlliance.org</w:t>
                  </w:r>
                </w:hyperlink>
              </w:p>
              <w:p w14:paraId="2CA79D51" w14:textId="77777777" w:rsidR="002153EF" w:rsidRDefault="002153EF" w:rsidP="006979A4">
                <w:pPr>
                  <w:pStyle w:val="Address"/>
                  <w:spacing w:before="60" w:line="888" w:lineRule="auto"/>
                  <w:jc w:val="center"/>
                  <w:rPr>
                    <w:rFonts w:ascii="Century Gothic" w:hAnsi="Century Gothic"/>
                    <w:color w:val="auto"/>
                    <w:sz w:val="20"/>
                  </w:rPr>
                </w:pPr>
                <w:r>
                  <w:rPr>
                    <w:rFonts w:ascii="Century Gothic" w:hAnsi="Century Gothic"/>
                    <w:color w:val="auto"/>
                    <w:sz w:val="20"/>
                  </w:rPr>
                  <w:t xml:space="preserve">            </w:t>
                </w:r>
                <w:r w:rsidRPr="00087A84">
                  <w:rPr>
                    <w:rFonts w:ascii="Century Gothic" w:hAnsi="Century Gothic"/>
                    <w:color w:val="auto"/>
                    <w:sz w:val="20"/>
                  </w:rPr>
                  <w:t>www.RebuildingAlliance.org</w:t>
                </w:r>
              </w:p>
              <w:p w14:paraId="354AEB4B" w14:textId="77777777" w:rsidR="002153EF" w:rsidRPr="00087A84" w:rsidRDefault="002153EF" w:rsidP="006979A4">
                <w:pPr>
                  <w:pStyle w:val="Address"/>
                  <w:spacing w:before="60" w:line="888" w:lineRule="auto"/>
                  <w:jc w:val="center"/>
                  <w:rPr>
                    <w:rFonts w:ascii="Century Gothic" w:hAnsi="Century Gothic"/>
                    <w:color w:val="auto"/>
                    <w:sz w:val="20"/>
                  </w:rPr>
                </w:pPr>
              </w:p>
            </w:txbxContent>
          </v:textbox>
          <w10:wrap type="square" anchorx="page" anchory="page"/>
        </v:rect>
      </w:pict>
    </w:r>
    <w:r>
      <w:rPr>
        <w:rFonts w:ascii="Harrington" w:hAnsi="Harrington"/>
        <w:color w:val="auto"/>
        <w:sz w:val="44"/>
      </w:rPr>
      <w:br/>
    </w:r>
  </w:p>
  <w:p w14:paraId="2D9BBDC5" w14:textId="77777777" w:rsidR="002153EF" w:rsidRDefault="002153EF" w:rsidP="006979A4">
    <w:pPr>
      <w:pStyle w:val="Footer"/>
      <w:jc w:val="center"/>
      <w:rPr>
        <w:rFonts w:ascii="Harrington" w:hAnsi="Harrington"/>
        <w:color w:val="auto"/>
        <w:sz w:val="44"/>
      </w:rPr>
    </w:pPr>
    <w:r>
      <w:rPr>
        <w:rFonts w:ascii="Harrington" w:hAnsi="Harrington"/>
        <w:color w:val="auto"/>
        <w:sz w:val="44"/>
      </w:rPr>
      <w:br/>
    </w:r>
  </w:p>
  <w:p w14:paraId="4ACBF1A0" w14:textId="77777777" w:rsidR="002153EF" w:rsidRDefault="002153EF" w:rsidP="006979A4">
    <w:pPr>
      <w:pStyle w:val="Footer"/>
      <w:jc w:val="center"/>
      <w:rPr>
        <w:rFonts w:ascii="Times New Roman" w:hAnsi="Times New Roman"/>
        <w:color w:val="aut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FF9"/>
    <w:multiLevelType w:val="hybridMultilevel"/>
    <w:tmpl w:val="F31E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60436"/>
    <w:multiLevelType w:val="hybridMultilevel"/>
    <w:tmpl w:val="814C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81517"/>
    <w:multiLevelType w:val="hybridMultilevel"/>
    <w:tmpl w:val="6D28178C"/>
    <w:lvl w:ilvl="0" w:tplc="D16008C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E121A"/>
    <w:multiLevelType w:val="hybridMultilevel"/>
    <w:tmpl w:val="5290C540"/>
    <w:lvl w:ilvl="0" w:tplc="95AC6F4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E306C"/>
    <w:multiLevelType w:val="hybridMultilevel"/>
    <w:tmpl w:val="BEECF3D6"/>
    <w:lvl w:ilvl="0" w:tplc="4AF4D2E8">
      <w:start w:val="2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91D6E"/>
    <w:multiLevelType w:val="hybridMultilevel"/>
    <w:tmpl w:val="996C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4045E9"/>
    <w:multiLevelType w:val="hybridMultilevel"/>
    <w:tmpl w:val="6276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187F67"/>
    <w:multiLevelType w:val="hybridMultilevel"/>
    <w:tmpl w:val="D77C5590"/>
    <w:lvl w:ilvl="0" w:tplc="C4DA96EE">
      <w:start w:val="2"/>
      <w:numFmt w:val="bullet"/>
      <w:lvlText w:val="-"/>
      <w:lvlJc w:val="left"/>
      <w:pPr>
        <w:ind w:left="720" w:hanging="360"/>
      </w:pPr>
      <w:rPr>
        <w:rFonts w:ascii="Times" w:eastAsia="Times New Roman" w:hAnsi="Time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24CD5"/>
    <w:multiLevelType w:val="hybridMultilevel"/>
    <w:tmpl w:val="AD82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8C7E6A"/>
    <w:multiLevelType w:val="hybridMultilevel"/>
    <w:tmpl w:val="8DB24C8A"/>
    <w:lvl w:ilvl="0" w:tplc="4AF4D2E8">
      <w:start w:val="2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23139"/>
    <w:multiLevelType w:val="hybridMultilevel"/>
    <w:tmpl w:val="E5DE0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E87B1F"/>
    <w:multiLevelType w:val="hybridMultilevel"/>
    <w:tmpl w:val="4C4462D6"/>
    <w:lvl w:ilvl="0" w:tplc="2568861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3A2E83"/>
    <w:multiLevelType w:val="hybridMultilevel"/>
    <w:tmpl w:val="25DA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9824B9"/>
    <w:multiLevelType w:val="hybridMultilevel"/>
    <w:tmpl w:val="EE2A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7205C0"/>
    <w:multiLevelType w:val="hybridMultilevel"/>
    <w:tmpl w:val="87C8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722E88"/>
    <w:multiLevelType w:val="hybridMultilevel"/>
    <w:tmpl w:val="8446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7A1714"/>
    <w:multiLevelType w:val="hybridMultilevel"/>
    <w:tmpl w:val="76FADFBE"/>
    <w:lvl w:ilvl="0" w:tplc="110A2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543DEF"/>
    <w:multiLevelType w:val="hybridMultilevel"/>
    <w:tmpl w:val="9732C16A"/>
    <w:lvl w:ilvl="0" w:tplc="2568861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B55B76"/>
    <w:multiLevelType w:val="hybridMultilevel"/>
    <w:tmpl w:val="963E5AA6"/>
    <w:lvl w:ilvl="0" w:tplc="4AF4D2E8">
      <w:start w:val="2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637B72"/>
    <w:multiLevelType w:val="hybridMultilevel"/>
    <w:tmpl w:val="0DFCBB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9562125"/>
    <w:multiLevelType w:val="hybridMultilevel"/>
    <w:tmpl w:val="A71C6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4"/>
  </w:num>
  <w:num w:numId="4">
    <w:abstractNumId w:val="9"/>
  </w:num>
  <w:num w:numId="5">
    <w:abstractNumId w:val="8"/>
  </w:num>
  <w:num w:numId="6">
    <w:abstractNumId w:val="12"/>
  </w:num>
  <w:num w:numId="7">
    <w:abstractNumId w:val="1"/>
  </w:num>
  <w:num w:numId="8">
    <w:abstractNumId w:val="10"/>
  </w:num>
  <w:num w:numId="9">
    <w:abstractNumId w:val="17"/>
  </w:num>
  <w:num w:numId="10">
    <w:abstractNumId w:val="11"/>
  </w:num>
  <w:num w:numId="11">
    <w:abstractNumId w:val="20"/>
  </w:num>
  <w:num w:numId="12">
    <w:abstractNumId w:val="16"/>
  </w:num>
  <w:num w:numId="13">
    <w:abstractNumId w:val="14"/>
  </w:num>
  <w:num w:numId="14">
    <w:abstractNumId w:val="15"/>
  </w:num>
  <w:num w:numId="15">
    <w:abstractNumId w:val="2"/>
  </w:num>
  <w:num w:numId="16">
    <w:abstractNumId w:val="3"/>
  </w:num>
  <w:num w:numId="17">
    <w:abstractNumId w:val="5"/>
  </w:num>
  <w:num w:numId="18">
    <w:abstractNumId w:val="0"/>
  </w:num>
  <w:num w:numId="19">
    <w:abstractNumId w:val="13"/>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oNotTrackMoves/>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3016A"/>
    <w:rsid w:val="000201FB"/>
    <w:rsid w:val="00042EF7"/>
    <w:rsid w:val="00087A84"/>
    <w:rsid w:val="000A4FFB"/>
    <w:rsid w:val="0013016A"/>
    <w:rsid w:val="00174E8A"/>
    <w:rsid w:val="001B280D"/>
    <w:rsid w:val="002153EF"/>
    <w:rsid w:val="00222CBF"/>
    <w:rsid w:val="002F4142"/>
    <w:rsid w:val="003144A8"/>
    <w:rsid w:val="003207F6"/>
    <w:rsid w:val="00325E01"/>
    <w:rsid w:val="00405659"/>
    <w:rsid w:val="005107AC"/>
    <w:rsid w:val="006979A4"/>
    <w:rsid w:val="006C7847"/>
    <w:rsid w:val="00754D63"/>
    <w:rsid w:val="00766046"/>
    <w:rsid w:val="00792EAB"/>
    <w:rsid w:val="007A28E8"/>
    <w:rsid w:val="007C0087"/>
    <w:rsid w:val="007C67E8"/>
    <w:rsid w:val="007F0BF6"/>
    <w:rsid w:val="00842044"/>
    <w:rsid w:val="00855243"/>
    <w:rsid w:val="008A1564"/>
    <w:rsid w:val="008C079F"/>
    <w:rsid w:val="009B48AB"/>
    <w:rsid w:val="00A71760"/>
    <w:rsid w:val="00AB74F6"/>
    <w:rsid w:val="00AE3496"/>
    <w:rsid w:val="00B01EBC"/>
    <w:rsid w:val="00B064C5"/>
    <w:rsid w:val="00B34249"/>
    <w:rsid w:val="00B343BE"/>
    <w:rsid w:val="00B87C96"/>
    <w:rsid w:val="00BE1513"/>
    <w:rsid w:val="00C74DE4"/>
    <w:rsid w:val="00C87F55"/>
    <w:rsid w:val="00C95885"/>
    <w:rsid w:val="00D443E4"/>
    <w:rsid w:val="00D85254"/>
    <w:rsid w:val="00E656D3"/>
    <w:rsid w:val="00E91B72"/>
    <w:rsid w:val="00EC5CCD"/>
    <w:rsid w:val="00EE056B"/>
    <w:rsid w:val="00EE3DB5"/>
    <w:rsid w:val="00F03ADE"/>
    <w:rsid w:val="00F349E9"/>
    <w:rsid w:val="00F54E40"/>
    <w:rsid w:val="00F76C46"/>
    <w:rsid w:val="00FB7D62"/>
    <w:rsid w:val="00FC075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3163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er" w:uiPriority="99"/>
    <w:lsdException w:name="Strong" w:uiPriority="22"/>
  </w:latentStyles>
  <w:style w:type="paragraph" w:default="1" w:styleId="Normal">
    <w:name w:val="Normal"/>
    <w:rsid w:val="00E656D3"/>
    <w:rPr>
      <w:sz w:val="24"/>
      <w:szCs w:val="24"/>
    </w:rPr>
  </w:style>
  <w:style w:type="paragraph" w:styleId="Heading1">
    <w:name w:val="heading 1"/>
    <w:basedOn w:val="Normal"/>
    <w:next w:val="Normal"/>
    <w:link w:val="Heading1Char"/>
    <w:uiPriority w:val="99"/>
    <w:rsid w:val="00E656D3"/>
    <w:pPr>
      <w:keepNext/>
      <w:keepLines/>
      <w:spacing w:before="480"/>
      <w:outlineLvl w:val="0"/>
    </w:pPr>
    <w:rPr>
      <w:rFonts w:ascii="Calibri" w:hAnsi="Calibri"/>
      <w:b/>
      <w:bCs/>
      <w:color w:val="345A8A"/>
      <w:sz w:val="32"/>
      <w:szCs w:val="32"/>
    </w:rPr>
  </w:style>
  <w:style w:type="paragraph" w:styleId="Heading3">
    <w:name w:val="heading 3"/>
    <w:basedOn w:val="Normal"/>
    <w:next w:val="Normal"/>
    <w:link w:val="Heading3Char"/>
    <w:uiPriority w:val="99"/>
    <w:locked/>
    <w:rsid w:val="00E656D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rsid w:val="00E656D3"/>
    <w:pPr>
      <w:keepNext/>
      <w:keepLines/>
      <w:spacing w:before="200" w:line="276" w:lineRule="auto"/>
      <w:outlineLvl w:val="3"/>
    </w:pPr>
    <w:rPr>
      <w:rFonts w:ascii="Calibri" w:hAnsi="Calibri"/>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56D3"/>
    <w:rPr>
      <w:rFonts w:ascii="Calibri" w:hAnsi="Calibri" w:cs="Times New Roman"/>
      <w:b/>
      <w:color w:val="345A8A"/>
      <w:sz w:val="32"/>
    </w:rPr>
  </w:style>
  <w:style w:type="character" w:customStyle="1" w:styleId="Heading3Char">
    <w:name w:val="Heading 3 Char"/>
    <w:basedOn w:val="DefaultParagraphFont"/>
    <w:link w:val="Heading3"/>
    <w:uiPriority w:val="99"/>
    <w:semiHidden/>
    <w:locked/>
    <w:rsid w:val="00E656D3"/>
    <w:rPr>
      <w:rFonts w:ascii="Cambria" w:hAnsi="Cambria" w:cs="Times New Roman"/>
      <w:b/>
      <w:sz w:val="26"/>
    </w:rPr>
  </w:style>
  <w:style w:type="character" w:customStyle="1" w:styleId="Heading4Char">
    <w:name w:val="Heading 4 Char"/>
    <w:basedOn w:val="DefaultParagraphFont"/>
    <w:link w:val="Heading4"/>
    <w:uiPriority w:val="99"/>
    <w:locked/>
    <w:rsid w:val="00E656D3"/>
    <w:rPr>
      <w:rFonts w:ascii="Calibri" w:hAnsi="Calibri" w:cs="Times New Roman"/>
      <w:b/>
      <w:i/>
      <w:color w:val="4F81BD"/>
      <w:sz w:val="22"/>
    </w:rPr>
  </w:style>
  <w:style w:type="paragraph" w:customStyle="1" w:styleId="Address">
    <w:name w:val="Address"/>
    <w:uiPriority w:val="99"/>
    <w:rsid w:val="00E656D3"/>
    <w:pPr>
      <w:tabs>
        <w:tab w:val="right" w:pos="9360"/>
      </w:tabs>
    </w:pPr>
    <w:rPr>
      <w:rFonts w:ascii="Futura" w:eastAsia="ヒラギノ角ゴ Pro W3" w:hAnsi="Futura"/>
      <w:color w:val="000000"/>
      <w:sz w:val="16"/>
      <w:szCs w:val="24"/>
    </w:rPr>
  </w:style>
  <w:style w:type="paragraph" w:styleId="Footer">
    <w:name w:val="footer"/>
    <w:basedOn w:val="Normal"/>
    <w:link w:val="FooterChar"/>
    <w:uiPriority w:val="99"/>
    <w:rsid w:val="00E656D3"/>
    <w:pPr>
      <w:tabs>
        <w:tab w:val="center" w:pos="4500"/>
        <w:tab w:val="right" w:pos="9000"/>
      </w:tabs>
    </w:pPr>
    <w:rPr>
      <w:rFonts w:ascii="Futura" w:eastAsia="ヒラギノ角ゴ Pro W3" w:hAnsi="Futura"/>
      <w:color w:val="000000"/>
      <w:sz w:val="16"/>
    </w:rPr>
  </w:style>
  <w:style w:type="character" w:customStyle="1" w:styleId="FooterChar">
    <w:name w:val="Footer Char"/>
    <w:basedOn w:val="DefaultParagraphFont"/>
    <w:link w:val="Footer"/>
    <w:uiPriority w:val="99"/>
    <w:semiHidden/>
    <w:locked/>
    <w:rsid w:val="00E656D3"/>
    <w:rPr>
      <w:rFonts w:cs="Times New Roman"/>
      <w:sz w:val="24"/>
    </w:rPr>
  </w:style>
  <w:style w:type="paragraph" w:customStyle="1" w:styleId="FreeForm">
    <w:name w:val="Free Form"/>
    <w:uiPriority w:val="99"/>
    <w:rsid w:val="00E656D3"/>
    <w:rPr>
      <w:rFonts w:ascii="Arial" w:eastAsia="ヒラギノ角ゴ Pro W3" w:hAnsi="Arial"/>
      <w:color w:val="000000"/>
      <w:sz w:val="18"/>
      <w:szCs w:val="24"/>
    </w:rPr>
  </w:style>
  <w:style w:type="paragraph" w:styleId="NormalWeb">
    <w:name w:val="Normal (Web)"/>
    <w:basedOn w:val="Normal"/>
    <w:uiPriority w:val="99"/>
    <w:rsid w:val="00E656D3"/>
    <w:pPr>
      <w:spacing w:before="100" w:after="100"/>
      <w:ind w:firstLine="360"/>
    </w:pPr>
    <w:rPr>
      <w:rFonts w:eastAsia="ヒラギノ角ゴ Pro W3"/>
      <w:color w:val="000000"/>
    </w:rPr>
  </w:style>
  <w:style w:type="character" w:customStyle="1" w:styleId="il">
    <w:name w:val="il"/>
    <w:basedOn w:val="DefaultParagraphFont"/>
    <w:uiPriority w:val="99"/>
    <w:rsid w:val="00E656D3"/>
    <w:rPr>
      <w:rFonts w:cs="Times New Roman"/>
    </w:rPr>
  </w:style>
  <w:style w:type="paragraph" w:styleId="ListParagraph">
    <w:name w:val="List Paragraph"/>
    <w:basedOn w:val="Normal"/>
    <w:uiPriority w:val="99"/>
    <w:rsid w:val="00E656D3"/>
    <w:pPr>
      <w:spacing w:after="200"/>
      <w:ind w:left="720"/>
      <w:contextualSpacing/>
    </w:pPr>
    <w:rPr>
      <w:rFonts w:ascii="Cambria" w:hAnsi="Cambria"/>
    </w:rPr>
  </w:style>
  <w:style w:type="character" w:styleId="Hyperlink">
    <w:name w:val="Hyperlink"/>
    <w:basedOn w:val="DefaultParagraphFont"/>
    <w:uiPriority w:val="99"/>
    <w:rsid w:val="00E656D3"/>
    <w:rPr>
      <w:rFonts w:cs="Times New Roman"/>
      <w:color w:val="0000FF"/>
      <w:u w:val="single"/>
    </w:rPr>
  </w:style>
  <w:style w:type="paragraph" w:customStyle="1" w:styleId="Default">
    <w:name w:val="Default"/>
    <w:uiPriority w:val="99"/>
    <w:rsid w:val="00E656D3"/>
    <w:pPr>
      <w:widowControl w:val="0"/>
      <w:autoSpaceDE w:val="0"/>
      <w:autoSpaceDN w:val="0"/>
      <w:adjustRightInd w:val="0"/>
    </w:pPr>
    <w:rPr>
      <w:rFonts w:ascii="Calibri" w:hAnsi="Calibri" w:cs="Calibri"/>
      <w:color w:val="000000"/>
      <w:sz w:val="24"/>
      <w:szCs w:val="24"/>
    </w:rPr>
  </w:style>
  <w:style w:type="paragraph" w:styleId="Title">
    <w:name w:val="Title"/>
    <w:basedOn w:val="Normal"/>
    <w:next w:val="Normal"/>
    <w:link w:val="TitleChar"/>
    <w:uiPriority w:val="99"/>
    <w:rsid w:val="00E656D3"/>
    <w:pPr>
      <w:pBdr>
        <w:bottom w:val="single" w:sz="8" w:space="4" w:color="4F81BD"/>
      </w:pBdr>
      <w:spacing w:after="300"/>
      <w:contextualSpacing/>
    </w:pPr>
    <w:rPr>
      <w:rFonts w:ascii="Calibri" w:hAnsi="Calibri"/>
      <w:color w:val="17365D"/>
      <w:spacing w:val="5"/>
      <w:kern w:val="28"/>
      <w:sz w:val="52"/>
      <w:szCs w:val="52"/>
    </w:rPr>
  </w:style>
  <w:style w:type="character" w:customStyle="1" w:styleId="TitleChar">
    <w:name w:val="Title Char"/>
    <w:basedOn w:val="DefaultParagraphFont"/>
    <w:link w:val="Title"/>
    <w:uiPriority w:val="99"/>
    <w:locked/>
    <w:rsid w:val="00E656D3"/>
    <w:rPr>
      <w:rFonts w:ascii="Calibri" w:hAnsi="Calibri" w:cs="Times New Roman"/>
      <w:color w:val="17365D"/>
      <w:spacing w:val="5"/>
      <w:kern w:val="28"/>
      <w:sz w:val="52"/>
    </w:rPr>
  </w:style>
  <w:style w:type="paragraph" w:styleId="Subtitle">
    <w:name w:val="Subtitle"/>
    <w:basedOn w:val="Normal"/>
    <w:next w:val="Normal"/>
    <w:link w:val="SubtitleChar"/>
    <w:uiPriority w:val="99"/>
    <w:rsid w:val="00E656D3"/>
    <w:pPr>
      <w:numPr>
        <w:ilvl w:val="1"/>
      </w:numPr>
      <w:spacing w:after="200" w:line="276" w:lineRule="auto"/>
    </w:pPr>
    <w:rPr>
      <w:rFonts w:ascii="Calibri" w:hAnsi="Calibri"/>
      <w:i/>
      <w:iCs/>
      <w:color w:val="4F81BD"/>
      <w:spacing w:val="15"/>
      <w:sz w:val="20"/>
      <w:szCs w:val="20"/>
    </w:rPr>
  </w:style>
  <w:style w:type="character" w:customStyle="1" w:styleId="SubtitleChar">
    <w:name w:val="Subtitle Char"/>
    <w:basedOn w:val="DefaultParagraphFont"/>
    <w:link w:val="Subtitle"/>
    <w:uiPriority w:val="99"/>
    <w:locked/>
    <w:rsid w:val="00E656D3"/>
    <w:rPr>
      <w:rFonts w:ascii="Calibri" w:hAnsi="Calibri" w:cs="Times New Roman"/>
      <w:i/>
      <w:color w:val="4F81BD"/>
      <w:spacing w:val="15"/>
    </w:rPr>
  </w:style>
  <w:style w:type="paragraph" w:styleId="BalloonText">
    <w:name w:val="Balloon Text"/>
    <w:basedOn w:val="Normal"/>
    <w:link w:val="BalloonTextChar"/>
    <w:uiPriority w:val="99"/>
    <w:rsid w:val="00E656D3"/>
    <w:rPr>
      <w:rFonts w:ascii="Lucida Grande" w:hAnsi="Lucida Grande"/>
      <w:sz w:val="18"/>
      <w:szCs w:val="18"/>
    </w:rPr>
  </w:style>
  <w:style w:type="character" w:customStyle="1" w:styleId="BalloonTextChar">
    <w:name w:val="Balloon Text Char"/>
    <w:basedOn w:val="DefaultParagraphFont"/>
    <w:link w:val="BalloonText"/>
    <w:uiPriority w:val="99"/>
    <w:locked/>
    <w:rsid w:val="00E656D3"/>
    <w:rPr>
      <w:rFonts w:ascii="Lucida Grande" w:hAnsi="Lucida Grande" w:cs="Times New Roman"/>
      <w:sz w:val="18"/>
    </w:rPr>
  </w:style>
  <w:style w:type="paragraph" w:styleId="Header">
    <w:name w:val="header"/>
    <w:basedOn w:val="Normal"/>
    <w:link w:val="HeaderChar"/>
    <w:uiPriority w:val="99"/>
    <w:rsid w:val="00E656D3"/>
    <w:pPr>
      <w:tabs>
        <w:tab w:val="center" w:pos="4320"/>
        <w:tab w:val="right" w:pos="8640"/>
      </w:tabs>
    </w:pPr>
    <w:rPr>
      <w:rFonts w:ascii="Cambria" w:hAnsi="Cambria"/>
    </w:rPr>
  </w:style>
  <w:style w:type="character" w:customStyle="1" w:styleId="HeaderChar">
    <w:name w:val="Header Char"/>
    <w:basedOn w:val="DefaultParagraphFont"/>
    <w:link w:val="Header"/>
    <w:uiPriority w:val="99"/>
    <w:locked/>
    <w:rsid w:val="00E656D3"/>
    <w:rPr>
      <w:rFonts w:ascii="Cambria" w:hAnsi="Cambria" w:cs="Times New Roman"/>
      <w:sz w:val="24"/>
    </w:rPr>
  </w:style>
  <w:style w:type="character" w:customStyle="1" w:styleId="gd">
    <w:name w:val="gd"/>
    <w:basedOn w:val="DefaultParagraphFont"/>
    <w:uiPriority w:val="99"/>
    <w:rsid w:val="00E656D3"/>
    <w:rPr>
      <w:rFonts w:cs="Times New Roman"/>
    </w:rPr>
  </w:style>
  <w:style w:type="character" w:customStyle="1" w:styleId="st">
    <w:name w:val="st"/>
    <w:basedOn w:val="DefaultParagraphFont"/>
    <w:uiPriority w:val="99"/>
    <w:rsid w:val="00E656D3"/>
    <w:rPr>
      <w:rFonts w:cs="Times New Roman"/>
    </w:rPr>
  </w:style>
  <w:style w:type="character" w:styleId="Emphasis">
    <w:name w:val="Emphasis"/>
    <w:basedOn w:val="DefaultParagraphFont"/>
    <w:uiPriority w:val="99"/>
    <w:rsid w:val="00E656D3"/>
    <w:rPr>
      <w:rFonts w:cs="Times New Roman"/>
      <w:i/>
    </w:rPr>
  </w:style>
  <w:style w:type="paragraph" w:customStyle="1" w:styleId="BasicParagraph">
    <w:name w:val="[Basic Paragraph]"/>
    <w:basedOn w:val="Normal"/>
    <w:uiPriority w:val="99"/>
    <w:rsid w:val="00E656D3"/>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apple-converted-space">
    <w:name w:val="apple-converted-space"/>
    <w:basedOn w:val="DefaultParagraphFont"/>
    <w:uiPriority w:val="99"/>
    <w:rsid w:val="00E656D3"/>
    <w:rPr>
      <w:rFonts w:cs="Times New Roman"/>
    </w:rPr>
  </w:style>
  <w:style w:type="paragraph" w:styleId="BodyText">
    <w:name w:val="Body Text"/>
    <w:basedOn w:val="Normal"/>
    <w:link w:val="BodyTextChar"/>
    <w:uiPriority w:val="99"/>
    <w:rsid w:val="00E656D3"/>
    <w:pPr>
      <w:spacing w:after="120"/>
    </w:pPr>
  </w:style>
  <w:style w:type="character" w:customStyle="1" w:styleId="BodyTextChar">
    <w:name w:val="Body Text Char"/>
    <w:basedOn w:val="DefaultParagraphFont"/>
    <w:link w:val="BodyText"/>
    <w:uiPriority w:val="99"/>
    <w:locked/>
    <w:rsid w:val="00E656D3"/>
    <w:rPr>
      <w:rFonts w:cs="Times New Roman"/>
    </w:rPr>
  </w:style>
  <w:style w:type="character" w:styleId="Strong">
    <w:name w:val="Strong"/>
    <w:basedOn w:val="DefaultParagraphFont"/>
    <w:uiPriority w:val="99"/>
    <w:rsid w:val="00E656D3"/>
    <w:rPr>
      <w:rFonts w:cs="Times New Roman"/>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862021">
      <w:marLeft w:val="0"/>
      <w:marRight w:val="0"/>
      <w:marTop w:val="0"/>
      <w:marBottom w:val="0"/>
      <w:divBdr>
        <w:top w:val="none" w:sz="0" w:space="0" w:color="auto"/>
        <w:left w:val="none" w:sz="0" w:space="0" w:color="auto"/>
        <w:bottom w:val="none" w:sz="0" w:space="0" w:color="auto"/>
        <w:right w:val="none" w:sz="0" w:space="0" w:color="auto"/>
      </w:divBdr>
    </w:div>
    <w:div w:id="1951862022">
      <w:marLeft w:val="0"/>
      <w:marRight w:val="0"/>
      <w:marTop w:val="0"/>
      <w:marBottom w:val="0"/>
      <w:divBdr>
        <w:top w:val="none" w:sz="0" w:space="0" w:color="auto"/>
        <w:left w:val="none" w:sz="0" w:space="0" w:color="auto"/>
        <w:bottom w:val="none" w:sz="0" w:space="0" w:color="auto"/>
        <w:right w:val="none" w:sz="0" w:space="0" w:color="auto"/>
      </w:divBdr>
    </w:div>
    <w:div w:id="1951862024">
      <w:marLeft w:val="0"/>
      <w:marRight w:val="0"/>
      <w:marTop w:val="0"/>
      <w:marBottom w:val="0"/>
      <w:divBdr>
        <w:top w:val="none" w:sz="0" w:space="0" w:color="auto"/>
        <w:left w:val="none" w:sz="0" w:space="0" w:color="auto"/>
        <w:bottom w:val="none" w:sz="0" w:space="0" w:color="auto"/>
        <w:right w:val="none" w:sz="0" w:space="0" w:color="auto"/>
      </w:divBdr>
      <w:divsChild>
        <w:div w:id="1951862036">
          <w:marLeft w:val="0"/>
          <w:marRight w:val="0"/>
          <w:marTop w:val="0"/>
          <w:marBottom w:val="0"/>
          <w:divBdr>
            <w:top w:val="none" w:sz="0" w:space="0" w:color="auto"/>
            <w:left w:val="none" w:sz="0" w:space="0" w:color="auto"/>
            <w:bottom w:val="none" w:sz="0" w:space="0" w:color="auto"/>
            <w:right w:val="none" w:sz="0" w:space="0" w:color="auto"/>
          </w:divBdr>
        </w:div>
      </w:divsChild>
    </w:div>
    <w:div w:id="1951862025">
      <w:marLeft w:val="0"/>
      <w:marRight w:val="0"/>
      <w:marTop w:val="0"/>
      <w:marBottom w:val="0"/>
      <w:divBdr>
        <w:top w:val="none" w:sz="0" w:space="0" w:color="auto"/>
        <w:left w:val="none" w:sz="0" w:space="0" w:color="auto"/>
        <w:bottom w:val="none" w:sz="0" w:space="0" w:color="auto"/>
        <w:right w:val="none" w:sz="0" w:space="0" w:color="auto"/>
      </w:divBdr>
    </w:div>
    <w:div w:id="1951862030">
      <w:marLeft w:val="0"/>
      <w:marRight w:val="0"/>
      <w:marTop w:val="0"/>
      <w:marBottom w:val="0"/>
      <w:divBdr>
        <w:top w:val="none" w:sz="0" w:space="0" w:color="auto"/>
        <w:left w:val="none" w:sz="0" w:space="0" w:color="auto"/>
        <w:bottom w:val="none" w:sz="0" w:space="0" w:color="auto"/>
        <w:right w:val="none" w:sz="0" w:space="0" w:color="auto"/>
      </w:divBdr>
      <w:divsChild>
        <w:div w:id="1951862038">
          <w:marLeft w:val="0"/>
          <w:marRight w:val="0"/>
          <w:marTop w:val="0"/>
          <w:marBottom w:val="0"/>
          <w:divBdr>
            <w:top w:val="none" w:sz="0" w:space="0" w:color="auto"/>
            <w:left w:val="none" w:sz="0" w:space="0" w:color="auto"/>
            <w:bottom w:val="none" w:sz="0" w:space="0" w:color="auto"/>
            <w:right w:val="none" w:sz="0" w:space="0" w:color="auto"/>
          </w:divBdr>
        </w:div>
      </w:divsChild>
    </w:div>
    <w:div w:id="1951862031">
      <w:marLeft w:val="0"/>
      <w:marRight w:val="0"/>
      <w:marTop w:val="0"/>
      <w:marBottom w:val="0"/>
      <w:divBdr>
        <w:top w:val="none" w:sz="0" w:space="0" w:color="auto"/>
        <w:left w:val="none" w:sz="0" w:space="0" w:color="auto"/>
        <w:bottom w:val="none" w:sz="0" w:space="0" w:color="auto"/>
        <w:right w:val="none" w:sz="0" w:space="0" w:color="auto"/>
      </w:divBdr>
    </w:div>
    <w:div w:id="1951862032">
      <w:marLeft w:val="0"/>
      <w:marRight w:val="0"/>
      <w:marTop w:val="0"/>
      <w:marBottom w:val="0"/>
      <w:divBdr>
        <w:top w:val="none" w:sz="0" w:space="0" w:color="auto"/>
        <w:left w:val="none" w:sz="0" w:space="0" w:color="auto"/>
        <w:bottom w:val="none" w:sz="0" w:space="0" w:color="auto"/>
        <w:right w:val="none" w:sz="0" w:space="0" w:color="auto"/>
      </w:divBdr>
    </w:div>
    <w:div w:id="1951862034">
      <w:marLeft w:val="0"/>
      <w:marRight w:val="0"/>
      <w:marTop w:val="0"/>
      <w:marBottom w:val="0"/>
      <w:divBdr>
        <w:top w:val="none" w:sz="0" w:space="0" w:color="auto"/>
        <w:left w:val="none" w:sz="0" w:space="0" w:color="auto"/>
        <w:bottom w:val="none" w:sz="0" w:space="0" w:color="auto"/>
        <w:right w:val="none" w:sz="0" w:space="0" w:color="auto"/>
      </w:divBdr>
    </w:div>
    <w:div w:id="1951862035">
      <w:marLeft w:val="0"/>
      <w:marRight w:val="0"/>
      <w:marTop w:val="0"/>
      <w:marBottom w:val="0"/>
      <w:divBdr>
        <w:top w:val="none" w:sz="0" w:space="0" w:color="auto"/>
        <w:left w:val="none" w:sz="0" w:space="0" w:color="auto"/>
        <w:bottom w:val="none" w:sz="0" w:space="0" w:color="auto"/>
        <w:right w:val="none" w:sz="0" w:space="0" w:color="auto"/>
      </w:divBdr>
    </w:div>
    <w:div w:id="1951862037">
      <w:marLeft w:val="0"/>
      <w:marRight w:val="0"/>
      <w:marTop w:val="0"/>
      <w:marBottom w:val="0"/>
      <w:divBdr>
        <w:top w:val="none" w:sz="0" w:space="0" w:color="auto"/>
        <w:left w:val="none" w:sz="0" w:space="0" w:color="auto"/>
        <w:bottom w:val="none" w:sz="0" w:space="0" w:color="auto"/>
        <w:right w:val="none" w:sz="0" w:space="0" w:color="auto"/>
      </w:divBdr>
    </w:div>
    <w:div w:id="1951862043">
      <w:marLeft w:val="0"/>
      <w:marRight w:val="0"/>
      <w:marTop w:val="0"/>
      <w:marBottom w:val="0"/>
      <w:divBdr>
        <w:top w:val="none" w:sz="0" w:space="0" w:color="auto"/>
        <w:left w:val="none" w:sz="0" w:space="0" w:color="auto"/>
        <w:bottom w:val="none" w:sz="0" w:space="0" w:color="auto"/>
        <w:right w:val="none" w:sz="0" w:space="0" w:color="auto"/>
      </w:divBdr>
    </w:div>
    <w:div w:id="1951862044">
      <w:marLeft w:val="0"/>
      <w:marRight w:val="0"/>
      <w:marTop w:val="0"/>
      <w:marBottom w:val="0"/>
      <w:divBdr>
        <w:top w:val="none" w:sz="0" w:space="0" w:color="auto"/>
        <w:left w:val="none" w:sz="0" w:space="0" w:color="auto"/>
        <w:bottom w:val="none" w:sz="0" w:space="0" w:color="auto"/>
        <w:right w:val="none" w:sz="0" w:space="0" w:color="auto"/>
      </w:divBdr>
      <w:divsChild>
        <w:div w:id="1951862023">
          <w:marLeft w:val="0"/>
          <w:marRight w:val="0"/>
          <w:marTop w:val="0"/>
          <w:marBottom w:val="0"/>
          <w:divBdr>
            <w:top w:val="none" w:sz="0" w:space="0" w:color="auto"/>
            <w:left w:val="none" w:sz="0" w:space="0" w:color="auto"/>
            <w:bottom w:val="none" w:sz="0" w:space="0" w:color="auto"/>
            <w:right w:val="none" w:sz="0" w:space="0" w:color="auto"/>
          </w:divBdr>
        </w:div>
        <w:div w:id="1951862026">
          <w:marLeft w:val="0"/>
          <w:marRight w:val="0"/>
          <w:marTop w:val="0"/>
          <w:marBottom w:val="0"/>
          <w:divBdr>
            <w:top w:val="none" w:sz="0" w:space="0" w:color="auto"/>
            <w:left w:val="none" w:sz="0" w:space="0" w:color="auto"/>
            <w:bottom w:val="none" w:sz="0" w:space="0" w:color="auto"/>
            <w:right w:val="none" w:sz="0" w:space="0" w:color="auto"/>
          </w:divBdr>
        </w:div>
        <w:div w:id="1951862027">
          <w:marLeft w:val="0"/>
          <w:marRight w:val="0"/>
          <w:marTop w:val="0"/>
          <w:marBottom w:val="0"/>
          <w:divBdr>
            <w:top w:val="none" w:sz="0" w:space="0" w:color="auto"/>
            <w:left w:val="none" w:sz="0" w:space="0" w:color="auto"/>
            <w:bottom w:val="none" w:sz="0" w:space="0" w:color="auto"/>
            <w:right w:val="none" w:sz="0" w:space="0" w:color="auto"/>
          </w:divBdr>
        </w:div>
        <w:div w:id="1951862028">
          <w:marLeft w:val="0"/>
          <w:marRight w:val="0"/>
          <w:marTop w:val="0"/>
          <w:marBottom w:val="0"/>
          <w:divBdr>
            <w:top w:val="none" w:sz="0" w:space="0" w:color="auto"/>
            <w:left w:val="none" w:sz="0" w:space="0" w:color="auto"/>
            <w:bottom w:val="none" w:sz="0" w:space="0" w:color="auto"/>
            <w:right w:val="none" w:sz="0" w:space="0" w:color="auto"/>
          </w:divBdr>
        </w:div>
        <w:div w:id="1951862029">
          <w:marLeft w:val="0"/>
          <w:marRight w:val="0"/>
          <w:marTop w:val="0"/>
          <w:marBottom w:val="0"/>
          <w:divBdr>
            <w:top w:val="none" w:sz="0" w:space="0" w:color="auto"/>
            <w:left w:val="none" w:sz="0" w:space="0" w:color="auto"/>
            <w:bottom w:val="none" w:sz="0" w:space="0" w:color="auto"/>
            <w:right w:val="none" w:sz="0" w:space="0" w:color="auto"/>
          </w:divBdr>
        </w:div>
        <w:div w:id="1951862033">
          <w:marLeft w:val="0"/>
          <w:marRight w:val="0"/>
          <w:marTop w:val="0"/>
          <w:marBottom w:val="0"/>
          <w:divBdr>
            <w:top w:val="none" w:sz="0" w:space="0" w:color="auto"/>
            <w:left w:val="none" w:sz="0" w:space="0" w:color="auto"/>
            <w:bottom w:val="none" w:sz="0" w:space="0" w:color="auto"/>
            <w:right w:val="none" w:sz="0" w:space="0" w:color="auto"/>
          </w:divBdr>
        </w:div>
        <w:div w:id="1951862039">
          <w:marLeft w:val="0"/>
          <w:marRight w:val="0"/>
          <w:marTop w:val="0"/>
          <w:marBottom w:val="0"/>
          <w:divBdr>
            <w:top w:val="none" w:sz="0" w:space="0" w:color="auto"/>
            <w:left w:val="none" w:sz="0" w:space="0" w:color="auto"/>
            <w:bottom w:val="none" w:sz="0" w:space="0" w:color="auto"/>
            <w:right w:val="none" w:sz="0" w:space="0" w:color="auto"/>
          </w:divBdr>
        </w:div>
        <w:div w:id="1951862040">
          <w:marLeft w:val="0"/>
          <w:marRight w:val="0"/>
          <w:marTop w:val="0"/>
          <w:marBottom w:val="0"/>
          <w:divBdr>
            <w:top w:val="none" w:sz="0" w:space="0" w:color="auto"/>
            <w:left w:val="none" w:sz="0" w:space="0" w:color="auto"/>
            <w:bottom w:val="none" w:sz="0" w:space="0" w:color="auto"/>
            <w:right w:val="none" w:sz="0" w:space="0" w:color="auto"/>
          </w:divBdr>
        </w:div>
        <w:div w:id="1951862041">
          <w:marLeft w:val="0"/>
          <w:marRight w:val="0"/>
          <w:marTop w:val="0"/>
          <w:marBottom w:val="0"/>
          <w:divBdr>
            <w:top w:val="none" w:sz="0" w:space="0" w:color="auto"/>
            <w:left w:val="none" w:sz="0" w:space="0" w:color="auto"/>
            <w:bottom w:val="none" w:sz="0" w:space="0" w:color="auto"/>
            <w:right w:val="none" w:sz="0" w:space="0" w:color="auto"/>
          </w:divBdr>
        </w:div>
        <w:div w:id="1951862042">
          <w:marLeft w:val="0"/>
          <w:marRight w:val="0"/>
          <w:marTop w:val="0"/>
          <w:marBottom w:val="0"/>
          <w:divBdr>
            <w:top w:val="none" w:sz="0" w:space="0" w:color="auto"/>
            <w:left w:val="none" w:sz="0" w:space="0" w:color="auto"/>
            <w:bottom w:val="none" w:sz="0" w:space="0" w:color="auto"/>
            <w:right w:val="none" w:sz="0" w:space="0" w:color="auto"/>
          </w:divBdr>
        </w:div>
        <w:div w:id="1951862045">
          <w:marLeft w:val="0"/>
          <w:marRight w:val="0"/>
          <w:marTop w:val="0"/>
          <w:marBottom w:val="0"/>
          <w:divBdr>
            <w:top w:val="none" w:sz="0" w:space="0" w:color="auto"/>
            <w:left w:val="none" w:sz="0" w:space="0" w:color="auto"/>
            <w:bottom w:val="none" w:sz="0" w:space="0" w:color="auto"/>
            <w:right w:val="none" w:sz="0" w:space="0" w:color="auto"/>
          </w:divBdr>
        </w:div>
        <w:div w:id="1951862047">
          <w:marLeft w:val="0"/>
          <w:marRight w:val="0"/>
          <w:marTop w:val="0"/>
          <w:marBottom w:val="0"/>
          <w:divBdr>
            <w:top w:val="none" w:sz="0" w:space="0" w:color="auto"/>
            <w:left w:val="none" w:sz="0" w:space="0" w:color="auto"/>
            <w:bottom w:val="none" w:sz="0" w:space="0" w:color="auto"/>
            <w:right w:val="none" w:sz="0" w:space="0" w:color="auto"/>
          </w:divBdr>
        </w:div>
        <w:div w:id="1951862048">
          <w:marLeft w:val="0"/>
          <w:marRight w:val="0"/>
          <w:marTop w:val="0"/>
          <w:marBottom w:val="0"/>
          <w:divBdr>
            <w:top w:val="none" w:sz="0" w:space="0" w:color="auto"/>
            <w:left w:val="none" w:sz="0" w:space="0" w:color="auto"/>
            <w:bottom w:val="none" w:sz="0" w:space="0" w:color="auto"/>
            <w:right w:val="none" w:sz="0" w:space="0" w:color="auto"/>
          </w:divBdr>
        </w:div>
        <w:div w:id="1951862049">
          <w:marLeft w:val="0"/>
          <w:marRight w:val="0"/>
          <w:marTop w:val="0"/>
          <w:marBottom w:val="0"/>
          <w:divBdr>
            <w:top w:val="none" w:sz="0" w:space="0" w:color="auto"/>
            <w:left w:val="none" w:sz="0" w:space="0" w:color="auto"/>
            <w:bottom w:val="none" w:sz="0" w:space="0" w:color="auto"/>
            <w:right w:val="none" w:sz="0" w:space="0" w:color="auto"/>
          </w:divBdr>
        </w:div>
      </w:divsChild>
    </w:div>
    <w:div w:id="1951862046">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isha.org/gazzamap/395"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washingtonpost.com/world/middle_east/gazas-only-power-plant-has-shut-down-who-will-pay-the-bill/2017/04/20/a7a9233c-246f-11e7-928e-3624539060e8_story.html?utm_term=.61b2bd910fe3" TargetMode="External"/><Relationship Id="rId11" Type="http://schemas.openxmlformats.org/officeDocument/2006/relationships/hyperlink" Target="http://www.middleeasteye.net/news/palestinian-authority-stop-paying-gazas-electricity-632261382" TargetMode="External"/><Relationship Id="rId12" Type="http://schemas.openxmlformats.org/officeDocument/2006/relationships/hyperlink" Target="http://www.independent.co.uk/news/world/middle-east/gaza-power-plant-run-out-fuel-palestinians-residents-electricity-without-west-bank-israel-a7690976.html" TargetMode="External"/><Relationship Id="rId13" Type="http://schemas.openxmlformats.org/officeDocument/2006/relationships/hyperlink" Target="http://www.aljazeera.com/news/2017/04/gaza-power-plant-runs-fuel-170416165402729.html" TargetMode="External"/><Relationship Id="rId14" Type="http://schemas.openxmlformats.org/officeDocument/2006/relationships/hyperlink" Target="http://www.cnn.com/2017/04/17/middleeast/palestinians-gaza-power-plant-crisis/" TargetMode="External"/><Relationship Id="rId15" Type="http://schemas.openxmlformats.org/officeDocument/2006/relationships/hyperlink" Target="https://www.nytimes.com/2017/04/27/world/middleeast/palestinian-authority-hamas-gaza-electricity.html"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Contact@Rebuilding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95B5A-B839-024C-A219-88C7567E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981</Words>
  <Characters>5592</Characters>
  <Application>Microsoft Macintosh Word</Application>
  <DocSecurity>0</DocSecurity>
  <Lines>46</Lines>
  <Paragraphs>13</Paragraphs>
  <ScaleCrop>false</ScaleCrop>
  <Company>Rebuilding Alliance</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Baranski</dc:creator>
  <cp:keywords/>
  <cp:lastModifiedBy>R Avra</cp:lastModifiedBy>
  <cp:revision>21</cp:revision>
  <cp:lastPrinted>2013-06-08T19:34:00Z</cp:lastPrinted>
  <dcterms:created xsi:type="dcterms:W3CDTF">2017-04-28T17:40:00Z</dcterms:created>
  <dcterms:modified xsi:type="dcterms:W3CDTF">2017-05-02T19:15:00Z</dcterms:modified>
</cp:coreProperties>
</file>